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160" w:after="160" w:line="560" w:lineRule="exact"/>
        <w:jc w:val="center"/>
        <w:rPr>
          <w:rFonts w:hint="eastAsia"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  <w:lang w:eastAsia="zh-CN"/>
        </w:rPr>
        <w:t>附件二、</w:t>
      </w:r>
      <w:r>
        <w:rPr>
          <w:rFonts w:hint="eastAsia" w:ascii="宋体" w:hAnsi="宋体"/>
          <w:color w:val="000000"/>
          <w:sz w:val="32"/>
          <w:szCs w:val="32"/>
        </w:rPr>
        <w:t>技术规格、参数与要求</w:t>
      </w:r>
    </w:p>
    <w:p>
      <w:pPr>
        <w:rPr>
          <w:rFonts w:hint="eastAsia"/>
        </w:rPr>
      </w:pPr>
    </w:p>
    <w:tbl>
      <w:tblPr>
        <w:tblStyle w:val="4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20"/>
        <w:gridCol w:w="5188"/>
        <w:gridCol w:w="495"/>
        <w:gridCol w:w="495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一、采购需求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项号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货物</w:t>
            </w:r>
          </w:p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技术参数、性能、配置等要求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  <w:lang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8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用途：教学实验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学生机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★商用台式机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★处理器： Intel酷睿 I3双核心，主频≥ 3.7GHz，缓存≥3M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主板：B200以上芯片组或以上；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内存：≥4GB DDR4；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硬盘容量：≥500G SATA；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 xml:space="preserve">显卡：集成显卡； 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接口：USB接口≥8个(其中6个USB3.0，前端：≥2个 USB3.0；)；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集成或独立声卡5.1声道（音频接口前2后3）；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≥10/100/1000M以太网卡；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≥180W电源；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立式机箱，机箱大小≤15L；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防水抗菌键盘，鼠标；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19.5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寸LED液晶宽屏显示器且与主机同品牌；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★软件功能：随机自带软件，集成网络同传、硬盘还原、硬盘保护、断点续传等功能；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★保修：保修3年，包括显示器；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★操作系统：正版操作系统</w:t>
            </w:r>
          </w:p>
          <w:p>
            <w:pPr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★投标商须提供针对本项目厂家售后服务承诺书原件。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机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★商用台式机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★处理器：Intel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 xml:space="preserve"> I5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四核四线程，≥3.4GHz,6M缓存以上处理器；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主板：B200以上芯片组或以上；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内存：≥8GB DDR4；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硬盘容量：≥1TB SATA；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显卡：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显存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2G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 xml:space="preserve">； 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接口：USB接口≥8个(其中6个USB3.0，前端≥2个 USB3.0)；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集成或独立声卡5.1声道（音频接口前2后3）；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≥10/100/1000M以太网卡；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≥180W电源；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立式机箱，机箱大小≤15L；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防水抗菌键盘，鼠标；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寸LED液晶宽屏显示器且与主机同品牌；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★软件功能：随机自带软件，集成网络同传、硬盘还原、硬盘保护、断点续传等功能；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★保修：保修3年，包括显示器；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★操作系统：正版操作系统。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★投标商须提供针对本项目厂家售后服务承诺书原件。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投影机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投影技术3LCD，显示芯片3×0.76英寸芯片，亮度6300流明，对比度2000:1，标准分辨率WX（1280*800） 最高分辨率1920*1200  扫描频率水平：15-92kHz  垂直：48-92Hz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投影机吊架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吊装正装;承载重量：50Kg;适用范围：SONY品牌投影机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自动升降幕布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自动升降幕布：壁挂式电动方式;对角线200英寸;幕布比例4:3;增益2.5倍；幕面尺寸4.06*3.04m;可配选红外遥控，卷动锁紧系统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教师讲台桌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钢木结合构造，桌体上部分采用圆弧设计。工艺：脱脂、磷化、静电喷塑、溜平固化；所有钣金部分均采用激光切割加工，所有尖角倒圆角不小于R3，保证使用者和维护者不划伤。盖门采取翻转方式。讲台关闭尺寸：1140*800*990mm。钢木结合材料一体成型；实木扶手；桌面木质耐划台面；整个讲台只使用一副滑轨，减少故障几率。液晶显示器采用反转设计，显示器角度随意调节。整体采用分体式结构，上下两部分采用分体组装。键盘采用翻转式操作，显示器、中央控制系统、键盘互不影响独立操作。右侧采用隐藏抽拉式设计，安装视频展示台,无需钥匙开启。桌面预留集成笔记本接口模块（USB两个\VGA一个\网络接口一个\ Audio一个\电源接口一个\话筒接口一个。(选配)桌体下层内部采用标准机柜设计，带层板，所有设备可整齐固定。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机柜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行业标准尺寸设计，通用性极高；模块化设计，安装方便；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拆卸灵活，检修设备方便；使用超厚的钢板制作，安全耐用。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实验椅子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椅背,椅座外板,采用高密度硬木多层板,经模具冷压成型,表层为优质榉木皮,经过打磨,批灰处理之后,使用透明底油打底,再次打磨,修色(胡桃色或榉木色).最后表面喷一层(哑光. 亮光)面油, 用100ww的太阳灯烘干为止,环保,不褪色,抗变型,美观大方,座板使用排钻机械开有143个直径为10mm圆孔,便于通风凉爽.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3P立式空调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 xml:space="preserve">清新风;空调类型立柜式空调;冷暖类型冷暖电辅;变频/定频定频;房间类型客厅专享;空调匹数3P;适用面积55-85㎡  能效比3.12  能效等级三级能效  控制方式键控/遥控 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交换机48口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48口全千兆智能交换机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1、端口数量：48个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 xml:space="preserve">2、传输速率： 1000Mbps 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3、背板带宽：128Gbps，包转发率：42Mpps</w:t>
            </w:r>
          </w:p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4、支持VLAN功能，支持WEB管理界面。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一体化翻转实验桌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2400*1200*750mm 钢木结构实验桌。桌面采用 25mm 厚环保 E1 级三聚氰胺饰面板，多色可选. 表面耐磨，耐划，耐蛀。立板采用 25mm 厚环保 E1 级三聚氰胺饰面板，多色可选. 表面耐磨，耐划，耐蛀。前单板机柜键盘架 采用 16mm 环保 E1 级三聚氰胺饰面板，多色可选，表面耐磨，耐划，耐蛀。键盘导轨使用三节滚珠静音导轨，抽拉灵活，不易损坏。液晶显示器翻转架，使用 0.8 冷轧钢板经过 7道程序最后防静电喷塑，表面抗腐蚀，耐划。按压式自动翻转，并配有锁扣 管理方便.桌两边各设计六块气压翻转板，固定显示器，桌下设计六个架子放置电脑主机。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综合施工及布线工程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专业网络、视频线缆以及接插头件、辅料及其他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，施工面积：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98平方米</w:t>
            </w:r>
          </w:p>
          <w:p>
            <w:pPr>
              <w:jc w:val="left"/>
              <w:rPr>
                <w:rFonts w:hint="eastAsia" w:ascii="宋体" w:hAnsi="宋体" w:eastAsia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为保障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实训室施工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安全稳定、美观大方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、布局合理，投标商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需提供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  <w:lang w:eastAsia="zh-CN"/>
              </w:rPr>
              <w:t>实训室平面规划图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实验室挂图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定制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张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麦克风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一拖四无线会议话筒鹅颈式头戴领夹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载波频率： UHF800MHz;频率稳定性： 〈±30ppm;动态范围： 〉90dB;谐波失真： 〈 0.5%;频率响应： 40Hz～15KHz ±3dB;音频输出： 独立式:0～±400mV;混合式:0～±200mV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接收机  使用电源电压： AC220V/45-60Hz；消耗功率： 6 WATER；信噪比： 〉98dB；假象干扰比： 〉80dB；邻道干扰比： 〉80dB；接收灵敏度： 〉5dBu(SINAD=20dB)；去加重： 50uS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麦克风   发射功率： 30mW；调制方式： FM，F3F；最大调制度： ±25KHz；高次谐波： 低于主波基准40dB以上；使用电源电压： 4.5V(3节1.5V碱性电池)；连续使用时间： 6小时；电源适配器输出电压: DC17V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数字功放</w:t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通道数量：单通道150W8Ω 4Ω 可以调节   频率响应：20Hz-20KHz+0/-0.5dBTHD+N：＜0.05%@8Ω 1KHz  S/N 比：＞105dB    转换速率：40V/μs     阻尼系数：＞600@8Ω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通道隔离度：＞1000dB@8Ω 1KHz    输入阻抗：20KΩ（balance）/10kΩ（unbalance） 输入灵敏度：1.0V保护功能：DC, short circuit ,over heat, softstart控制功能：Front Panel: power Switch/CH volume；Rear Panel :mode/low pass/grounding     高度：1U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</w:rPr>
              <w:t>套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instrText xml:space="preserve"> HYPERLINK "..\\..\\qwe\\Desktop\\永州职院_概算测算表_V160419-3.xls" </w:instrTex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音响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fldChar w:fldCharType="end"/>
            </w:r>
          </w:p>
        </w:tc>
        <w:tc>
          <w:tcPr>
            <w:tcW w:w="5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额定功率:20W，阻  抗:8Ω，灵敏度:89dB，频  响:80～15kHz，喇叭尺寸:单6.5寸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  <w:t>套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D0595"/>
    <w:rsid w:val="664F6AF6"/>
    <w:rsid w:val="6D535020"/>
    <w:rsid w:val="742D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2018-06-25T07:48:00Z</dcterms:created>
  <dc:creator>Administrator</dc:creator>
  <cp:lastModifiedBy>Administrator</cp:lastModifiedBy>
  <cp:lastPrinted>2018-06-25T09:49:51Z</cp:lastPrinted>
  <dcterms:modified xsi:type="dcterms:W3CDTF">2018-06-25T09:55:44Z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