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160" w:after="160" w:line="560" w:lineRule="exact"/>
        <w:jc w:val="center"/>
        <w:rPr>
          <w:rFonts w:hint="eastAsia" w:ascii="宋体" w:hAnsi="宋体" w:eastAsia="宋体"/>
          <w:color w:val="000000"/>
          <w:sz w:val="32"/>
          <w:szCs w:val="32"/>
          <w:lang w:eastAsia="zh-CN"/>
        </w:rPr>
      </w:pPr>
      <w:bookmarkStart w:id="0" w:name="_Toc482440211"/>
      <w:r>
        <w:rPr>
          <w:rFonts w:hint="eastAsia" w:ascii="宋体" w:hAnsi="宋体"/>
          <w:color w:val="000000"/>
          <w:sz w:val="32"/>
          <w:szCs w:val="32"/>
          <w:lang w:eastAsia="zh-CN"/>
        </w:rPr>
        <w:t>附件二、</w:t>
      </w:r>
      <w:r>
        <w:rPr>
          <w:rFonts w:hint="eastAsia" w:ascii="宋体" w:hAnsi="宋体"/>
          <w:color w:val="000000"/>
          <w:sz w:val="32"/>
          <w:szCs w:val="32"/>
        </w:rPr>
        <w:t>技术规格、参数与</w:t>
      </w:r>
      <w:bookmarkEnd w:id="0"/>
      <w:r>
        <w:rPr>
          <w:rFonts w:hint="eastAsia" w:ascii="宋体" w:hAnsi="宋体"/>
          <w:color w:val="000000"/>
          <w:sz w:val="32"/>
          <w:szCs w:val="32"/>
          <w:lang w:eastAsia="zh-CN"/>
        </w:rPr>
        <w:t>报价</w:t>
      </w:r>
    </w:p>
    <w:p>
      <w:pPr>
        <w:rPr>
          <w:rFonts w:hint="eastAsia"/>
        </w:rPr>
      </w:pPr>
    </w:p>
    <w:tbl>
      <w:tblPr>
        <w:tblStyle w:val="5"/>
        <w:tblpPr w:leftFromText="180" w:rightFromText="180" w:vertAnchor="page" w:horzAnchor="page" w:tblpX="1484" w:tblpY="4263"/>
        <w:tblOverlap w:val="never"/>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
        <w:gridCol w:w="1236"/>
        <w:gridCol w:w="5287"/>
        <w:gridCol w:w="473"/>
        <w:gridCol w:w="729"/>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5" w:type="dxa"/>
            <w:vAlign w:val="center"/>
          </w:tcPr>
          <w:p>
            <w:pPr>
              <w:widowControl/>
              <w:spacing w:line="260" w:lineRule="exact"/>
              <w:jc w:val="center"/>
              <w:textAlignment w:val="center"/>
              <w:rPr>
                <w:rFonts w:hint="eastAsia" w:ascii="宋体" w:hAnsi="宋体" w:cs="宋体"/>
                <w:color w:val="000000"/>
                <w:sz w:val="20"/>
                <w:szCs w:val="20"/>
                <w:highlight w:val="none"/>
                <w:lang w:val="en-US" w:eastAsia="zh-CN"/>
              </w:rPr>
            </w:pPr>
            <w:r>
              <w:rPr>
                <w:rFonts w:hint="eastAsia" w:ascii="宋体" w:hAnsi="宋体" w:cs="宋体"/>
                <w:b/>
                <w:kern w:val="0"/>
                <w:sz w:val="20"/>
                <w:szCs w:val="20"/>
              </w:rPr>
              <w:t>序号</w:t>
            </w:r>
          </w:p>
        </w:tc>
        <w:tc>
          <w:tcPr>
            <w:tcW w:w="1236" w:type="dxa"/>
            <w:vAlign w:val="center"/>
          </w:tcPr>
          <w:p>
            <w:pPr>
              <w:widowControl/>
              <w:spacing w:line="260" w:lineRule="exact"/>
              <w:jc w:val="center"/>
              <w:textAlignment w:val="center"/>
              <w:rPr>
                <w:rFonts w:hint="eastAsia" w:ascii="宋体" w:hAnsi="宋体" w:cs="宋体"/>
                <w:color w:val="000000"/>
                <w:sz w:val="20"/>
                <w:szCs w:val="20"/>
                <w:highlight w:val="none"/>
              </w:rPr>
            </w:pPr>
            <w:r>
              <w:rPr>
                <w:rFonts w:hint="eastAsia" w:ascii="宋体" w:hAnsi="宋体" w:cs="宋体"/>
                <w:b/>
                <w:kern w:val="0"/>
                <w:sz w:val="20"/>
                <w:szCs w:val="20"/>
              </w:rPr>
              <w:t>设备</w:t>
            </w:r>
            <w:r>
              <w:rPr>
                <w:rFonts w:ascii="宋体" w:hAnsi="宋体" w:cs="宋体"/>
                <w:b/>
                <w:kern w:val="0"/>
                <w:sz w:val="20"/>
                <w:szCs w:val="20"/>
              </w:rPr>
              <w:t>/</w:t>
            </w:r>
            <w:r>
              <w:rPr>
                <w:rFonts w:hint="eastAsia" w:ascii="宋体" w:hAnsi="宋体" w:cs="宋体"/>
                <w:b/>
                <w:kern w:val="0"/>
                <w:sz w:val="20"/>
                <w:szCs w:val="20"/>
              </w:rPr>
              <w:t>材料名称</w:t>
            </w:r>
          </w:p>
        </w:tc>
        <w:tc>
          <w:tcPr>
            <w:tcW w:w="5287" w:type="dxa"/>
            <w:vAlign w:val="center"/>
          </w:tcPr>
          <w:p>
            <w:pPr>
              <w:widowControl/>
              <w:spacing w:line="260" w:lineRule="exact"/>
              <w:jc w:val="center"/>
              <w:textAlignment w:val="center"/>
              <w:rPr>
                <w:rFonts w:hint="eastAsia" w:ascii="宋体" w:hAnsi="宋体" w:cs="宋体"/>
                <w:color w:val="000000"/>
                <w:sz w:val="20"/>
                <w:szCs w:val="20"/>
                <w:highlight w:val="none"/>
              </w:rPr>
            </w:pPr>
            <w:r>
              <w:rPr>
                <w:rFonts w:hint="eastAsia" w:ascii="宋体" w:hAnsi="宋体" w:cs="宋体"/>
                <w:b/>
                <w:kern w:val="0"/>
                <w:sz w:val="20"/>
                <w:szCs w:val="20"/>
              </w:rPr>
              <w:t>技术参数</w:t>
            </w:r>
          </w:p>
        </w:tc>
        <w:tc>
          <w:tcPr>
            <w:tcW w:w="473" w:type="dxa"/>
            <w:vAlign w:val="center"/>
          </w:tcPr>
          <w:p>
            <w:pPr>
              <w:widowControl/>
              <w:spacing w:line="260" w:lineRule="exact"/>
              <w:jc w:val="center"/>
              <w:textAlignment w:val="center"/>
              <w:rPr>
                <w:rFonts w:hint="eastAsia" w:ascii="宋体" w:hAnsi="宋体" w:cs="宋体"/>
                <w:color w:val="000000"/>
                <w:sz w:val="20"/>
                <w:szCs w:val="20"/>
                <w:highlight w:val="none"/>
                <w:lang w:val="en-US" w:eastAsia="zh-CN"/>
              </w:rPr>
            </w:pPr>
            <w:r>
              <w:rPr>
                <w:rFonts w:hint="eastAsia" w:ascii="宋体" w:hAnsi="宋体" w:cs="宋体"/>
                <w:b/>
                <w:kern w:val="0"/>
                <w:sz w:val="20"/>
                <w:szCs w:val="20"/>
              </w:rPr>
              <w:t>单位</w:t>
            </w:r>
          </w:p>
        </w:tc>
        <w:tc>
          <w:tcPr>
            <w:tcW w:w="729" w:type="dxa"/>
            <w:vAlign w:val="center"/>
          </w:tcPr>
          <w:p>
            <w:pPr>
              <w:widowControl/>
              <w:spacing w:line="260" w:lineRule="exact"/>
              <w:jc w:val="center"/>
              <w:textAlignment w:val="center"/>
              <w:rPr>
                <w:rFonts w:hint="eastAsia" w:ascii="宋体" w:hAnsi="宋体" w:cs="宋体"/>
                <w:color w:val="000000"/>
                <w:sz w:val="20"/>
                <w:szCs w:val="20"/>
                <w:highlight w:val="none"/>
                <w:lang w:eastAsia="zh-CN"/>
              </w:rPr>
            </w:pPr>
            <w:r>
              <w:rPr>
                <w:rFonts w:hint="eastAsia" w:ascii="宋体" w:hAnsi="宋体" w:cs="宋体"/>
                <w:b/>
                <w:kern w:val="0"/>
                <w:sz w:val="20"/>
                <w:szCs w:val="20"/>
              </w:rPr>
              <w:t>数量</w:t>
            </w:r>
          </w:p>
        </w:tc>
        <w:tc>
          <w:tcPr>
            <w:tcW w:w="716" w:type="dxa"/>
            <w:vAlign w:val="center"/>
          </w:tcPr>
          <w:p>
            <w:pPr>
              <w:widowControl/>
              <w:spacing w:line="260" w:lineRule="exact"/>
              <w:jc w:val="center"/>
              <w:textAlignment w:val="center"/>
              <w:rPr>
                <w:rFonts w:hint="eastAsia" w:ascii="宋体" w:hAnsi="宋体" w:eastAsia="宋体" w:cs="宋体"/>
                <w:b/>
                <w:kern w:val="0"/>
                <w:sz w:val="20"/>
                <w:szCs w:val="20"/>
                <w:lang w:eastAsia="zh-CN"/>
              </w:rPr>
            </w:pPr>
            <w:r>
              <w:rPr>
                <w:rFonts w:hint="eastAsia" w:ascii="宋体" w:hAnsi="宋体" w:cs="宋体"/>
                <w:b/>
                <w:kern w:val="0"/>
                <w:sz w:val="20"/>
                <w:szCs w:val="20"/>
                <w:lang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5" w:type="dxa"/>
            <w:vAlign w:val="center"/>
          </w:tcPr>
          <w:p>
            <w:pPr>
              <w:widowControl/>
              <w:jc w:val="left"/>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26</w:t>
            </w:r>
          </w:p>
        </w:tc>
        <w:tc>
          <w:tcPr>
            <w:tcW w:w="1236" w:type="dxa"/>
            <w:vAlign w:val="center"/>
          </w:tcPr>
          <w:p>
            <w:pPr>
              <w:widowControl/>
              <w:jc w:val="center"/>
              <w:rPr>
                <w:rFonts w:hint="eastAsia" w:ascii="宋体" w:hAnsi="宋体" w:cs="宋体"/>
                <w:color w:val="000000"/>
                <w:sz w:val="20"/>
                <w:szCs w:val="20"/>
                <w:highlight w:val="none"/>
              </w:rPr>
            </w:pPr>
            <w:r>
              <w:rPr>
                <w:rFonts w:hint="eastAsia" w:ascii="宋体" w:hAnsi="宋体" w:cs="宋体"/>
                <w:color w:val="000000"/>
                <w:sz w:val="20"/>
                <w:szCs w:val="20"/>
                <w:highlight w:val="none"/>
              </w:rPr>
              <w:t>成品湖南本地三维虚拟仿真场景教学资源库</w:t>
            </w:r>
          </w:p>
        </w:tc>
        <w:tc>
          <w:tcPr>
            <w:tcW w:w="5287"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成品湖南本地三维虚拟仿真场景教学资源库至少包括以下景点：</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 xml:space="preserve">  1岳阳楼、2岳麓书院、3毛泽东故居、4张家界天子山、▲5南岳大庙、▲6南岳衡山、▲7凤凰古城、8张家界黄石寨、▲9株洲炎帝陵、10张家界金鞭溪、▲11彭德怀故居、▲12常德桃花源；</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★1、以上教学资源库全部为已开发完成，并经过多次使用的成品景点。每个景区具有完整的知识点及线路，以满足教学和实训需求。</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 xml:space="preserve">★2、以上景点全部为三维精细建模制作而成的虚拟旅游景点系统，非图片和视频方式表现，也非全景图片表现。但场景中需要以相应的图片、视频和全景照片加以说明该景点，同时要求精细建模的地方，不允许简单模型贴图粗糙实现；各虚拟场景具有配套的完整游览路线和重要知识点方案。       </w:t>
            </w:r>
          </w:p>
          <w:p>
            <w:pPr>
              <w:widowControl/>
              <w:jc w:val="left"/>
              <w:rPr>
                <w:rFonts w:hint="eastAsia" w:ascii="宋体" w:hAnsi="宋体" w:cs="宋体"/>
                <w:color w:val="FF0000"/>
                <w:sz w:val="20"/>
                <w:szCs w:val="20"/>
                <w:highlight w:val="none"/>
              </w:rPr>
            </w:pPr>
            <w:r>
              <w:rPr>
                <w:rFonts w:hint="eastAsia" w:ascii="宋体" w:hAnsi="宋体" w:cs="宋体"/>
                <w:color w:val="FF0000"/>
                <w:sz w:val="20"/>
                <w:szCs w:val="20"/>
                <w:highlight w:val="none"/>
              </w:rPr>
              <w:t xml:space="preserve">★3、以上成品三维虚拟仿真场景教学资源库要求投标供应商自带设备演示景点以备抽查。在招标现场全部演示景点，未能完整演示的视为不能响应项目需求，不予推荐中标候选人。  </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二、湖南省本地360度全景视频景点资源库：</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1金鞭溪、2黄石寨、3郴州苏仙岭、4常德市桃花源风景区、5株洲市株洲炎帝陵旅游区、6湘西州凤凰古城景区、7彭德怀故居、8衡阳南岳衡山旅游区、9毛泽东故居、10湘西矮寨大桥、11西德夯风景区、12韶山滴水洞、13韶山毛泽东纪念园；</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★1、以上视频/图像均源自对真实场景的数据采集，通过专业的球形360度全景拍摄装置对现实场景进行全角度环视拍摄，将现场完整、细致地拍摄记录下来，配以解说、音乐、字幕等。</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★2、实现360度自由旋转，行走过程可以实现仰视和俯视，场景中的人物、车辆都是动态；</w:t>
            </w:r>
          </w:p>
        </w:tc>
        <w:tc>
          <w:tcPr>
            <w:tcW w:w="473" w:type="dxa"/>
            <w:vAlign w:val="center"/>
          </w:tcPr>
          <w:p>
            <w:pPr>
              <w:widowControl/>
              <w:jc w:val="left"/>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套</w:t>
            </w:r>
          </w:p>
        </w:tc>
        <w:tc>
          <w:tcPr>
            <w:tcW w:w="729" w:type="dxa"/>
            <w:vAlign w:val="center"/>
          </w:tcPr>
          <w:p>
            <w:pPr>
              <w:widowControl/>
              <w:jc w:val="left"/>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w:t>
            </w:r>
          </w:p>
        </w:tc>
        <w:tc>
          <w:tcPr>
            <w:tcW w:w="716" w:type="dxa"/>
            <w:vAlign w:val="center"/>
          </w:tcPr>
          <w:p>
            <w:pPr>
              <w:widowControl/>
              <w:jc w:val="left"/>
              <w:rPr>
                <w:rFonts w:hint="eastAsia" w:ascii="宋体" w:hAnsi="宋体" w:cs="宋体"/>
                <w:color w:val="000000"/>
                <w:sz w:val="20"/>
                <w:szCs w:val="20"/>
                <w:highlight w:val="none"/>
                <w:lang w:eastAsia="zh-CN"/>
              </w:rPr>
            </w:pPr>
          </w:p>
        </w:tc>
      </w:tr>
    </w:tbl>
    <w:p>
      <w:bookmarkStart w:id="1" w:name="_GoBack"/>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A72172"/>
    <w:rsid w:val="49A72172"/>
    <w:rsid w:val="53645F1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eastAsia="宋体"/>
      <w:b/>
      <w:bCs/>
      <w:kern w:val="44"/>
      <w:sz w:val="44"/>
      <w:szCs w:val="4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2018-06-25T07:15:00Z</dcterms:created>
  <dc:creator>Administrator</dc:creator>
  <cp:lastModifiedBy>Administrator</cp:lastModifiedBy>
  <cp:lastPrinted>2018-06-25T07:32:01Z</cp:lastPrinted>
  <dcterms:modified xsi:type="dcterms:W3CDTF">2018-06-25T07:32:06Z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